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БЕЛГОРОДСКОЙ ОБЛАСТИ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августа 2014 г. N 326-пп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ПРАВИТЕЛЬСТВА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ОТ 30 ДЕКАБРЯ 2013 ГОДА N 530-ПП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11 апреля 2014 года N 226 "О Национальном плане противодействия коррупции на 2014 - 2015 годы", а также в целях приведения отдельных нормативных правовых актов области в соответствие с требованиями действующего законодательства Правительство Белгородской области постановляет: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 следующие изменения: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государственную </w:t>
      </w:r>
      <w:hyperlink r:id="rId6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Белгородской области "Развитие кадровой политики Белгородской области на 2014 - 2020 годы" (далее - государственная программа), утвержденную в пункте 1 названного постановления: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7" w:history="1">
        <w:r>
          <w:rPr>
            <w:rFonts w:ascii="Calibri" w:hAnsi="Calibri" w:cs="Calibri"/>
            <w:color w:val="0000FF"/>
          </w:rPr>
          <w:t>подпрограмме 7</w:t>
        </w:r>
      </w:hyperlink>
      <w:r>
        <w:rPr>
          <w:rFonts w:ascii="Calibri" w:hAnsi="Calibri" w:cs="Calibri"/>
        </w:rPr>
        <w:t xml:space="preserve"> "Противодействие коррупции" государственной программы (далее - подпрограмма 7):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8" w:history="1">
        <w:r>
          <w:rPr>
            <w:rFonts w:ascii="Calibri" w:hAnsi="Calibri" w:cs="Calibri"/>
            <w:color w:val="0000FF"/>
          </w:rPr>
          <w:t>таблице 12</w:t>
        </w:r>
      </w:hyperlink>
      <w:r>
        <w:rPr>
          <w:rFonts w:ascii="Calibri" w:hAnsi="Calibri" w:cs="Calibri"/>
        </w:rPr>
        <w:t xml:space="preserve"> "Организационные мероприятия, реализация которых планируется в 2014 - 2020 годы за счет текущего финансирования органов государственной власти, государственных органов области, администраций муниципальных районов и городских округов области" раздела 3 "Обоснование выделения системы мероприятий и краткое описание основных мероприятий подпрограммы 7" подпрограммы 7: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подпункт 1.8 пункта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688"/>
        <w:gridCol w:w="3118"/>
      </w:tblGrid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</w:t>
            </w:r>
          </w:p>
        </w:tc>
      </w:tr>
      <w:tr w:rsidR="00B47714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Нормативно-правовое и организационное обеспечение </w:t>
            </w:r>
            <w:proofErr w:type="spellStart"/>
            <w:r>
              <w:rPr>
                <w:rFonts w:ascii="Calibri" w:hAnsi="Calibri" w:cs="Calibri"/>
              </w:rPr>
              <w:t>антикоррупционной</w:t>
            </w:r>
            <w:proofErr w:type="spellEnd"/>
            <w:r>
              <w:rPr>
                <w:rFonts w:ascii="Calibri" w:hAnsi="Calibri" w:cs="Calibri"/>
              </w:rPr>
              <w:t xml:space="preserve"> деятельности, </w:t>
            </w:r>
            <w:proofErr w:type="spellStart"/>
            <w:r>
              <w:rPr>
                <w:rFonts w:ascii="Calibri" w:hAnsi="Calibri" w:cs="Calibri"/>
              </w:rPr>
              <w:t>антикоррупционный</w:t>
            </w:r>
            <w:proofErr w:type="spellEnd"/>
            <w:r>
              <w:rPr>
                <w:rFonts w:ascii="Calibri" w:hAnsi="Calibri" w:cs="Calibri"/>
              </w:rPr>
              <w:t xml:space="preserve"> мониторинг</w:t>
            </w:r>
          </w:p>
        </w:tc>
      </w:tr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</w:t>
            </w:r>
            <w:r>
              <w:rPr>
                <w:rFonts w:ascii="Calibri" w:hAnsi="Calibri" w:cs="Calibri"/>
              </w:rPr>
              <w:lastRenderedPageBreak/>
              <w:t>проверок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Кадровые службы органов государственной власти, государственных органов области, администраций муниципальных районов и </w:t>
            </w:r>
            <w:r>
              <w:rPr>
                <w:rFonts w:ascii="Calibri" w:hAnsi="Calibri" w:cs="Calibri"/>
              </w:rPr>
              <w:lastRenderedPageBreak/>
              <w:t>городских округов области (по согласованию)</w:t>
            </w:r>
          </w:p>
        </w:tc>
      </w:tr>
    </w:tbl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дополнить </w:t>
      </w:r>
      <w:hyperlink r:id="rId10" w:history="1">
        <w:r>
          <w:rPr>
            <w:rFonts w:ascii="Calibri" w:hAnsi="Calibri" w:cs="Calibri"/>
            <w:color w:val="0000FF"/>
          </w:rPr>
          <w:t>пункт 1 таблицы 12</w:t>
        </w:r>
      </w:hyperlink>
      <w:r>
        <w:rPr>
          <w:rFonts w:ascii="Calibri" w:hAnsi="Calibri" w:cs="Calibri"/>
        </w:rPr>
        <w:t xml:space="preserve"> подпунктами 1.25 - 1.29 следующего содержания: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688"/>
        <w:gridCol w:w="3118"/>
      </w:tblGrid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</w:t>
            </w:r>
          </w:p>
        </w:tc>
      </w:tr>
      <w:tr w:rsidR="00B47714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Нормативно-правовое и организационное обеспечение </w:t>
            </w:r>
            <w:proofErr w:type="spellStart"/>
            <w:r>
              <w:rPr>
                <w:rFonts w:ascii="Calibri" w:hAnsi="Calibri" w:cs="Calibri"/>
              </w:rPr>
              <w:t>антикоррупционной</w:t>
            </w:r>
            <w:proofErr w:type="spellEnd"/>
            <w:r>
              <w:rPr>
                <w:rFonts w:ascii="Calibri" w:hAnsi="Calibri" w:cs="Calibri"/>
              </w:rPr>
              <w:t xml:space="preserve"> деятельности, </w:t>
            </w:r>
            <w:proofErr w:type="spellStart"/>
            <w:r>
              <w:rPr>
                <w:rFonts w:ascii="Calibri" w:hAnsi="Calibri" w:cs="Calibri"/>
              </w:rPr>
              <w:t>антикоррупционный</w:t>
            </w:r>
            <w:proofErr w:type="spellEnd"/>
            <w:r>
              <w:rPr>
                <w:rFonts w:ascii="Calibri" w:hAnsi="Calibri" w:cs="Calibri"/>
              </w:rPr>
              <w:t xml:space="preserve"> мониторинг</w:t>
            </w:r>
          </w:p>
        </w:tc>
      </w:tr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выполнением государственными гражданскими и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объединений, уставными задачами которых является участие в противодействии коррупции, и других институтов гражданского общества, каждый установленный факт коррупции в соответствующем органе предавать гласности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комплекса организационных, </w:t>
            </w:r>
            <w:r>
              <w:rPr>
                <w:rFonts w:ascii="Calibri" w:hAnsi="Calibri" w:cs="Calibri"/>
              </w:rPr>
              <w:lastRenderedPageBreak/>
              <w:t>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Органы государственной </w:t>
            </w:r>
            <w:r>
              <w:rPr>
                <w:rFonts w:ascii="Calibri" w:hAnsi="Calibri" w:cs="Calibri"/>
              </w:rPr>
              <w:lastRenderedPageBreak/>
              <w:t>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осуществление комплекса организационных, разъяснительных и иных мер по недопущению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 w:rsidR="00B477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предупреждению коррупции в организациях, созданных для обеспечения деятельности органов государственной власти и органов местного самоуправления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714" w:rsidRDefault="00B4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</w:tbl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" w:history="1">
        <w:r>
          <w:rPr>
            <w:rFonts w:ascii="Calibri" w:hAnsi="Calibri" w:cs="Calibri"/>
            <w:color w:val="0000FF"/>
          </w:rPr>
          <w:t>пункт 2.11 пункта 2</w:t>
        </w:r>
      </w:hyperlink>
      <w:r>
        <w:rPr>
          <w:rFonts w:ascii="Calibri" w:hAnsi="Calibri" w:cs="Calibri"/>
        </w:rPr>
        <w:t xml:space="preserve"> исключить.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Белгородской области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Е.САВЧЕНКО</w:t>
      </w: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7714" w:rsidRDefault="00B47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714" w:rsidRDefault="00B4771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91067" w:rsidRDefault="00E91067"/>
    <w:sectPr w:rsidR="00E91067" w:rsidSect="00C11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714"/>
    <w:rsid w:val="00B47714"/>
    <w:rsid w:val="00E9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48F68D42836ACFC1CF0E99E4B24A0F6C05E67A1EB94510566A968C8A9D8FC06FCD6AD5E847321D6B08D1Fc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48F68D42836ACFC1CF0E99E4B24A0F6C05E67A1EB94510566A968C8A9D8FC06FCD6AD5E847321D6B7891Fc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48F68D42836ACFC1CF0E99E4B24A0F6C05E67A1EB94510566A968C8A9D8FC06FCD6AD5E847321D7B48E1Fc3L" TargetMode="External"/><Relationship Id="rId11" Type="http://schemas.openxmlformats.org/officeDocument/2006/relationships/hyperlink" Target="consultantplus://offline/ref=D1048F68D42836ACFC1CF0E99E4B24A0F6C05E67A1EB94510566A968C8A9D8FC06FCD6AD5E847321D6B18D1Fc8L" TargetMode="External"/><Relationship Id="rId5" Type="http://schemas.openxmlformats.org/officeDocument/2006/relationships/hyperlink" Target="consultantplus://offline/ref=D1048F68D42836ACFC1CF0E99E4B24A0F6C05E67A1EB94510566A968C8A9D8FC10c6L" TargetMode="External"/><Relationship Id="rId10" Type="http://schemas.openxmlformats.org/officeDocument/2006/relationships/hyperlink" Target="consultantplus://offline/ref=D1048F68D42836ACFC1CF0E99E4B24A0F6C05E67A1EB94510566A968C8A9D8FC06FCD6AD5E847321D6B08D1Fc4L" TargetMode="External"/><Relationship Id="rId4" Type="http://schemas.openxmlformats.org/officeDocument/2006/relationships/hyperlink" Target="consultantplus://offline/ref=D1048F68D42836ACFC1CF0EA8C277EADF3CD016CABEB990F5F39F2359F1Ac0L" TargetMode="External"/><Relationship Id="rId9" Type="http://schemas.openxmlformats.org/officeDocument/2006/relationships/hyperlink" Target="consultantplus://offline/ref=D1048F68D42836ACFC1CF0E99E4B24A0F6C05E67A1EB94510566A968C8A9D8FC06FCD6AD5E847321D6B08F1F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1</cp:revision>
  <dcterms:created xsi:type="dcterms:W3CDTF">2014-10-10T11:28:00Z</dcterms:created>
  <dcterms:modified xsi:type="dcterms:W3CDTF">2014-10-10T11:30:00Z</dcterms:modified>
</cp:coreProperties>
</file>